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6FC" w:rsidRPr="007266FC">
        <w:rPr>
          <w:rFonts w:ascii="Times New Roman" w:hAnsi="Times New Roman" w:cs="Times New Roman"/>
          <w:sz w:val="28"/>
          <w:szCs w:val="28"/>
          <w:lang w:val="uk-UA" w:eastAsia="uk-UA"/>
        </w:rPr>
        <w:t>Основні властивості визначеного інтеграла</w:t>
      </w:r>
      <w:r w:rsidR="005F7B30" w:rsidRPr="005F7B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55854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5F7B30" w:rsidRPr="007266FC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систематизувати теоретичні знання з теми «Визначений інтеграл, його властивості та методи обчислення», набути навичок і вмінь обчислювати визначені інтеграли різними методами</w:t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5F7B30" w:rsidRPr="005F7B30" w:rsidRDefault="007266FC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Властивості визначеного інтеграла.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Формула Ньютона-</w:t>
      </w:r>
      <w:proofErr w:type="spellStart"/>
      <w:r w:rsidRPr="005F7B30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5F7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B30" w:rsidRPr="005F7B30" w:rsidRDefault="00F322C5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5F7B30" w:rsidRPr="005F7B30">
        <w:rPr>
          <w:rFonts w:ascii="Times New Roman" w:hAnsi="Times New Roman" w:cs="Times New Roman"/>
          <w:sz w:val="28"/>
          <w:szCs w:val="28"/>
          <w:lang w:val="uk-UA"/>
        </w:rPr>
        <w:t>етоди обчислення визначених інтегралів.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Застосування визначеного інтеграла в геометрії та фізиці.</w:t>
      </w:r>
    </w:p>
    <w:p w:rsidR="00B55854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Застосування визначеного інтеграла в економіці.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Обчислення визначених інтегралів за формулою Ньютона-</w:t>
      </w:r>
      <w:proofErr w:type="spellStart"/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Лейбніца</w:t>
      </w:r>
      <w:proofErr w:type="spellEnd"/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заміни змінної та методом інтегрування за частинами.</w:t>
      </w:r>
    </w:p>
    <w:p w:rsidR="005F7B30" w:rsidRPr="005F7B30" w:rsidRDefault="005F7B30" w:rsidP="00F322C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322C5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Фізичні застосування визначеного інтеграла.</w:t>
      </w:r>
    </w:p>
    <w:p w:rsidR="007266FC" w:rsidRPr="00F322C5" w:rsidRDefault="005F7B30" w:rsidP="00F322C5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F322C5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 визначеного інтеграла в економіці.</w:t>
      </w:r>
    </w:p>
    <w:p w:rsidR="007266FC" w:rsidRDefault="007266F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91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3409"/>
        <w:gridCol w:w="5346"/>
      </w:tblGrid>
      <w:tr w:rsidR="00F322C5" w:rsidRPr="00F322C5" w:rsidTr="00F322C5">
        <w:trPr>
          <w:tblCellSpacing w:w="0" w:type="dxa"/>
        </w:trPr>
        <w:tc>
          <w:tcPr>
            <w:tcW w:w="8985" w:type="dxa"/>
            <w:gridSpan w:val="3"/>
            <w:shd w:val="clear" w:color="auto" w:fill="FFFFFF"/>
            <w:hideMark/>
          </w:tcPr>
          <w:p w:rsidR="00F322C5" w:rsidRPr="00F322C5" w:rsidRDefault="00F322C5" w:rsidP="00F322C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інтеграла</w:t>
            </w:r>
            <w:proofErr w:type="spellEnd"/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Властивість</w:t>
            </w:r>
            <w:proofErr w:type="spellEnd"/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</w:t>
            </w:r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перестановці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границь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інтегрування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інтеграла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змінюється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зворотній</w:t>
            </w:r>
            <w:proofErr w:type="spellEnd"/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C7D59" wp14:editId="0ECF6BB3">
                  <wp:extent cx="1743075" cy="457200"/>
                  <wp:effectExtent l="0" t="0" r="0" b="0"/>
                  <wp:docPr id="45" name="Рисунок 45" descr="http://ua.convdocs.org/pars_docs/refs/8/7836/7836_html_1f5793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a.convdocs.org/pars_docs/refs/8/7836/7836_html_1f5793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однаковими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границями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дорівнює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нулю</w:t>
            </w:r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17534" wp14:editId="0A537C64">
                  <wp:extent cx="1028700" cy="457200"/>
                  <wp:effectExtent l="0" t="0" r="0" b="0"/>
                  <wp:docPr id="46" name="Рисунок 46" descr="http://ua.convdocs.org/pars_docs/refs/8/7836/7836_html_m55163b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a.convdocs.org/pars_docs/refs/8/7836/7836_html_m55163b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Відрізок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інтегрування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розбивати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(див. </w:t>
            </w:r>
            <w:r w:rsidRPr="00F32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CE"/>
            </w: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F32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322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</w:t>
            </w:r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A3CBC" wp14:editId="4D6433A9">
                  <wp:extent cx="2457450" cy="457200"/>
                  <wp:effectExtent l="0" t="0" r="0" b="0"/>
                  <wp:docPr id="47" name="Рисунок 47" descr="http://ua.convdocs.org/pars_docs/refs/8/7836/7836_html_47024d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a.convdocs.org/pars_docs/refs/8/7836/7836_html_47024d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дорівнює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інтегралів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функцій-доданків</w:t>
            </w:r>
            <w:proofErr w:type="spellEnd"/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8D7FB" wp14:editId="79A36219">
                  <wp:extent cx="2952750" cy="457200"/>
                  <wp:effectExtent l="0" t="0" r="0" b="0"/>
                  <wp:docPr id="48" name="Рисунок 48" descr="http://ua.convdocs.org/pars_docs/refs/8/7836/7836_html_2eada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a.convdocs.org/pars_docs/refs/8/7836/7836_html_2eada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C5" w:rsidRPr="00F322C5" w:rsidTr="00F322C5">
        <w:trPr>
          <w:tblCellSpacing w:w="0" w:type="dxa"/>
        </w:trPr>
        <w:tc>
          <w:tcPr>
            <w:tcW w:w="240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34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Постійний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множник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виносити</w:t>
            </w:r>
            <w:proofErr w:type="spellEnd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знак </w:t>
            </w:r>
            <w:proofErr w:type="spellStart"/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інтеграла</w:t>
            </w:r>
            <w:proofErr w:type="spellEnd"/>
          </w:p>
        </w:tc>
        <w:tc>
          <w:tcPr>
            <w:tcW w:w="4905" w:type="dxa"/>
            <w:shd w:val="clear" w:color="auto" w:fill="FFFFFF"/>
            <w:hideMark/>
          </w:tcPr>
          <w:p w:rsidR="00F322C5" w:rsidRPr="00F322C5" w:rsidRDefault="00F322C5" w:rsidP="00F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22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32904D" wp14:editId="0190C431">
                  <wp:extent cx="1952625" cy="457200"/>
                  <wp:effectExtent l="0" t="0" r="0" b="0"/>
                  <wp:docPr id="49" name="Рисунок 49" descr="http://ua.convdocs.org/pars_docs/refs/8/7836/7836_html_m2be68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a.convdocs.org/pars_docs/refs/8/7836/7836_html_m2be68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6FC" w:rsidRDefault="007266FC" w:rsidP="00C519D3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8522E" w:rsidRDefault="007266FC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Формула Ньютона-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Лейбніца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      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Будемо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вважати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границя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визначеному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інтегралі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57F1A8CA" wp14:editId="582DF575">
            <wp:extent cx="561975" cy="485775"/>
            <wp:effectExtent l="0" t="0" r="9525" b="9525"/>
            <wp:docPr id="1" name="Рисунок 1" descr="http://referat.znate.ru/pars_docs/tw_refs/3/2186/2186_html_50d20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ferat.znate.ru/pars_docs/tw_refs/3/2186/2186_html_50d20e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зафіксована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верхня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6CE53D19" wp14:editId="4DEB59F5">
            <wp:extent cx="123825" cy="180975"/>
            <wp:effectExtent l="0" t="0" r="0" b="0"/>
            <wp:docPr id="2" name="Рисунок 2" descr="http://referat.znate.ru/pars_docs/tw_refs/3/2186/2186_html_m532d7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ferat.znate.ru/pars_docs/tw_refs/3/2186/2186_html_m532d7f9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 буде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змінюватися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тобто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розглянемо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інтеграл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3165E19E" wp14:editId="6DDF96A0">
            <wp:extent cx="504825" cy="485775"/>
            <wp:effectExtent l="0" t="0" r="9525" b="9525"/>
            <wp:docPr id="3" name="Рисунок 3" descr="http://referat.znate.ru/pars_docs/tw_refs/3/2186/2186_html_7c347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ferat.znate.ru/pars_docs/tw_refs/3/2186/2186_html_7c347bd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 (ми тут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позначили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границю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звичною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для нас буквою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2C8D35DA" wp14:editId="3CEC04A9">
            <wp:extent cx="123825" cy="142875"/>
            <wp:effectExtent l="0" t="0" r="0" b="0"/>
            <wp:docPr id="4" name="Рисунок 4" descr="http://referat.znate.ru/pars_docs/tw_refs/3/2186/2186_html_eb37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ferat.znate.ru/pars_docs/tw_refs/3/2186/2186_html_eb37e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).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постійному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4057C2AA" wp14:editId="5DC9978B">
            <wp:extent cx="123825" cy="142875"/>
            <wp:effectExtent l="0" t="0" r="0" b="0"/>
            <wp:docPr id="5" name="Рисунок 5" descr="http://referat.znate.ru/pars_docs/tw_refs/3/2186/2186_html_eb37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ferat.znate.ru/pars_docs/tw_refs/3/2186/2186_html_eb37e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інтеграл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буде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функцією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01D3BEC4" wp14:editId="117D31C3">
            <wp:extent cx="152400" cy="152400"/>
            <wp:effectExtent l="0" t="0" r="0" b="0"/>
            <wp:docPr id="6" name="Рисунок 6" descr="http://referat.znate.ru/pars_docs/tw_refs/3/2186/2186_html_mbba7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ferat.znate.ru/pars_docs/tw_refs/3/2186/2186_html_mbba7f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 яку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позначимо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через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334A11DD" wp14:editId="46B49DD1">
            <wp:extent cx="409575" cy="219075"/>
            <wp:effectExtent l="0" t="0" r="9525" b="9525"/>
            <wp:docPr id="7" name="Рисунок 7" descr="http://referat.znate.ru/pars_docs/tw_refs/3/2186/2186_html_251ef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ferat.znate.ru/pars_docs/tw_refs/3/2186/2186_html_251efb9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3B9C08A8" wp14:editId="5565070E">
            <wp:extent cx="981075" cy="485775"/>
            <wp:effectExtent l="0" t="0" r="9525" b="9525"/>
            <wp:docPr id="8" name="Рисунок 8" descr="http://referat.znate.ru/pars_docs/tw_refs/3/2186/2186_html_400dd8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ferat.znate.ru/pars_docs/tw_refs/3/2186/2186_html_400dd86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Теорема 1.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6C04D671" wp14:editId="28E13370">
            <wp:extent cx="447675" cy="219075"/>
            <wp:effectExtent l="0" t="0" r="9525" b="9525"/>
            <wp:docPr id="9" name="Рисунок 9" descr="http://referat.znate.ru/pars_docs/tw_refs/3/2186/2186_html_m56e90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ferat.znate.ru/pars_docs/tw_refs/3/2186/2186_html_m56e902c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7"/>
          <w:szCs w:val="27"/>
          <w:shd w:val="clear" w:color="auto" w:fill="FFFFFF"/>
        </w:rPr>
        <w:t>неперервна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функція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і </w:t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10A39CD9" wp14:editId="399AC8C8">
            <wp:extent cx="952500" cy="485775"/>
            <wp:effectExtent l="0" t="0" r="0" b="9525"/>
            <wp:docPr id="10" name="Рисунок 10" descr="http://referat.znate.ru/pars_docs/tw_refs/3/2186/2186_html_m85fc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ferat.znate.ru/pars_docs/tw_refs/3/2186/2186_html_m85fce1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, то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місце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рівність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hd w:val="clear" w:color="auto" w:fill="FFFFFF"/>
          <w:vertAlign w:val="subscript"/>
          <w:lang w:eastAsia="ru-RU"/>
        </w:rPr>
        <w:drawing>
          <wp:inline distT="0" distB="0" distL="0" distR="0" wp14:anchorId="6FC4E49B" wp14:editId="41776C10">
            <wp:extent cx="828675" cy="219075"/>
            <wp:effectExtent l="0" t="0" r="9525" b="9525"/>
            <wp:docPr id="11" name="Рисунок 11" descr="http://referat.znate.ru/pars_docs/tw_refs/3/2186/2186_html_m61da4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ferat.znate.ru/pars_docs/tw_refs/3/2186/2186_html_m61da4ad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           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        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Іншими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словами,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похідна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від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інтеграла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верхньою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межею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дорівнює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підінтегральній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функції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, в яку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замість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змінної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інтегрування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підставлено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значення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верхньої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межі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22C5" w:rsidRPr="005F7B30" w:rsidRDefault="00F322C5" w:rsidP="00F322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Властивості визначеного інтеграла.</w:t>
      </w:r>
    </w:p>
    <w:p w:rsidR="00F322C5" w:rsidRPr="005F7B30" w:rsidRDefault="00F322C5" w:rsidP="00F322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Формула Ньютона-</w:t>
      </w:r>
      <w:proofErr w:type="spellStart"/>
      <w:r w:rsidRPr="005F7B30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5F7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2C5" w:rsidRPr="005F7B30" w:rsidRDefault="00F322C5" w:rsidP="00F322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Pr="005F7B30">
        <w:rPr>
          <w:rFonts w:ascii="Times New Roman" w:hAnsi="Times New Roman" w:cs="Times New Roman"/>
          <w:sz w:val="28"/>
          <w:szCs w:val="28"/>
          <w:lang w:val="uk-UA"/>
        </w:rPr>
        <w:t>етоди обчислення визначених інтегралів.</w:t>
      </w:r>
    </w:p>
    <w:p w:rsidR="005F696F" w:rsidRDefault="005F696F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20142B" w:rsidRDefault="003D3574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D37FD5" w:rsidRDefault="00F322C5" w:rsidP="005F7B30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Приклад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Обчислити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інтеграли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 </w:t>
      </w:r>
      <w:r>
        <w:rPr>
          <w:noProof/>
          <w:lang w:eastAsia="ru-RU"/>
        </w:rPr>
        <w:drawing>
          <wp:inline distT="0" distB="0" distL="0" distR="0" wp14:anchorId="2B970971" wp14:editId="774C160B">
            <wp:extent cx="1247775" cy="457200"/>
            <wp:effectExtent l="0" t="0" r="9525" b="0"/>
            <wp:docPr id="50" name="Рисунок 50" descr="http://ua.convdocs.org/pars_docs/refs/8/7836/7836_html_306d16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ua.convdocs.org/pars_docs/refs/8/7836/7836_html_306d16f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Розв’язання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Застосувавши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формулу Ньютона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Лейбніца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одержимо: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5C51F251" wp14:editId="481298BC">
            <wp:extent cx="4410075" cy="647700"/>
            <wp:effectExtent l="0" t="0" r="9525" b="0"/>
            <wp:docPr id="51" name="Рисунок 51" descr="http://ua.convdocs.org/pars_docs/refs/8/7836/7836_html_m1dbbaf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a.convdocs.org/pars_docs/refs/8/7836/7836_html_m1dbbaf6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 </w:t>
      </w:r>
      <w:r>
        <w:rPr>
          <w:noProof/>
          <w:lang w:eastAsia="ru-RU"/>
        </w:rPr>
        <w:drawing>
          <wp:inline distT="0" distB="0" distL="0" distR="0" wp14:anchorId="4EC9E517" wp14:editId="063DB493">
            <wp:extent cx="857250" cy="704850"/>
            <wp:effectExtent l="0" t="0" r="0" b="0"/>
            <wp:docPr id="52" name="Рисунок 52" descr="http://ua.convdocs.org/pars_docs/refs/8/7836/7836_html_m6dc27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ua.convdocs.org/pars_docs/refs/8/7836/7836_html_m6dc2725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Розв’язання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Зробимо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заміну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поклавши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color w:val="000000"/>
          <w:sz w:val="27"/>
          <w:szCs w:val="27"/>
          <w:shd w:val="clear" w:color="auto" w:fill="FFFFFF"/>
        </w:rPr>
        <w:t> =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</w:t>
      </w:r>
      <w:proofErr w:type="spellEnd"/>
      <w:r>
        <w:rPr>
          <w:color w:val="000000"/>
          <w:shd w:val="clear" w:color="auto" w:fill="FFFFFF"/>
          <w:vertAlign w:val="subscript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Тоді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dt</w:t>
      </w:r>
      <w:proofErr w:type="spellEnd"/>
      <w:r>
        <w:rPr>
          <w:color w:val="000000"/>
          <w:sz w:val="27"/>
          <w:szCs w:val="27"/>
          <w:shd w:val="clear" w:color="auto" w:fill="FFFFFF"/>
        </w:rPr>
        <w:t> =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cos</w:t>
      </w:r>
      <w:proofErr w:type="spellEnd"/>
      <w:r>
        <w:rPr>
          <w:color w:val="000000"/>
          <w:shd w:val="clear" w:color="auto" w:fill="FFFFFF"/>
          <w:vertAlign w:val="subscript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dx</w:t>
      </w:r>
      <w:proofErr w:type="spellEnd"/>
      <w:r>
        <w:rPr>
          <w:color w:val="000000"/>
          <w:sz w:val="27"/>
          <w:szCs w:val="27"/>
          <w:shd w:val="clear" w:color="auto" w:fill="FFFFFF"/>
        </w:rPr>
        <w:t>; при 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color w:val="000000"/>
          <w:sz w:val="27"/>
          <w:szCs w:val="27"/>
          <w:shd w:val="clear" w:color="auto" w:fill="FFFFFF"/>
        </w:rPr>
        <w:t> = π/6, </w:t>
      </w:r>
      <w:r>
        <w:rPr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color w:val="000000"/>
          <w:sz w:val="27"/>
          <w:szCs w:val="27"/>
          <w:shd w:val="clear" w:color="auto" w:fill="FFFFFF"/>
        </w:rPr>
        <w:t> =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(π/6) = 1/2; при 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color w:val="000000"/>
          <w:sz w:val="27"/>
          <w:szCs w:val="27"/>
          <w:shd w:val="clear" w:color="auto" w:fill="FFFFFF"/>
        </w:rPr>
        <w:t> = π/2, </w:t>
      </w:r>
      <w:r>
        <w:rPr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color w:val="000000"/>
          <w:sz w:val="27"/>
          <w:szCs w:val="27"/>
          <w:shd w:val="clear" w:color="auto" w:fill="FFFFFF"/>
        </w:rPr>
        <w:t> =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(π/2) = 1.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Отже</w:t>
      </w:r>
      <w:proofErr w:type="spellEnd"/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32669120" wp14:editId="05749128">
            <wp:extent cx="4933950" cy="1104900"/>
            <wp:effectExtent l="0" t="0" r="0" b="0"/>
            <wp:docPr id="53" name="Рисунок 53" descr="http://ua.convdocs.org/pars_docs/refs/8/7836/7836_html_13fd3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a.convdocs.org/pars_docs/refs/8/7836/7836_html_13fd340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 </w:t>
      </w:r>
      <w:r>
        <w:rPr>
          <w:noProof/>
          <w:lang w:eastAsia="ru-RU"/>
        </w:rPr>
        <w:drawing>
          <wp:inline distT="0" distB="0" distL="0" distR="0" wp14:anchorId="23DA5670" wp14:editId="064FEE7E">
            <wp:extent cx="876300" cy="581025"/>
            <wp:effectExtent l="0" t="0" r="0" b="9525"/>
            <wp:docPr id="56" name="Рисунок 56" descr="http://ua.convdocs.org/pars_docs/refs/8/7836/7836_html_m310b3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ua.convdocs.org/pars_docs/refs/8/7836/7836_html_m310b369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Розв’язання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Скористаємося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формулою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інтегрування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частинами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0A32CA0D" wp14:editId="25AE90C2">
            <wp:extent cx="1628775" cy="228600"/>
            <wp:effectExtent l="0" t="0" r="9525" b="0"/>
            <wp:docPr id="57" name="Рисунок 57" descr="http://ua.convdocs.org/pars_docs/refs/8/7836/7836_html_m9012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a.convdocs.org/pars_docs/refs/8/7836/7836_html_m901297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поклавши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U</w:t>
      </w:r>
      <w:r>
        <w:rPr>
          <w:color w:val="000000"/>
          <w:sz w:val="27"/>
          <w:szCs w:val="27"/>
          <w:shd w:val="clear" w:color="auto" w:fill="FFFFFF"/>
        </w:rPr>
        <w:t> = 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r>
        <w:rPr>
          <w:color w:val="000000"/>
          <w:sz w:val="27"/>
          <w:szCs w:val="27"/>
          <w:shd w:val="clear" w:color="auto" w:fill="FFFFFF"/>
        </w:rPr>
        <w:t>,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dV</w:t>
      </w:r>
      <w:proofErr w:type="spellEnd"/>
      <w:r>
        <w:rPr>
          <w:color w:val="000000"/>
          <w:sz w:val="27"/>
          <w:szCs w:val="27"/>
          <w:shd w:val="clear" w:color="auto" w:fill="FFFFFF"/>
        </w:rPr>
        <w:t> =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sin</w:t>
      </w:r>
      <w:r>
        <w:rPr>
          <w:i/>
          <w:iCs/>
          <w:color w:val="000000"/>
          <w:sz w:val="27"/>
          <w:szCs w:val="27"/>
          <w:shd w:val="clear" w:color="auto" w:fill="FFFFFF"/>
        </w:rPr>
        <w:t>x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dx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Тоді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урахуванням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рівності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(π/2) = 0,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послідовно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знаходимо</w:t>
      </w:r>
      <w:proofErr w:type="spellEnd"/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597E1383" wp14:editId="7F0A7717">
            <wp:extent cx="5257800" cy="723900"/>
            <wp:effectExtent l="0" t="0" r="0" b="0"/>
            <wp:docPr id="58" name="Рисунок 58" descr="http://ua.convdocs.org/pars_docs/refs/8/7836/7836_html_m41b6cf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ua.convdocs.org/pars_docs/refs/8/7836/7836_html_m41b6cf4b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394A"/>
    <w:multiLevelType w:val="multilevel"/>
    <w:tmpl w:val="19A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42942"/>
    <w:multiLevelType w:val="multilevel"/>
    <w:tmpl w:val="E76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5502"/>
    <w:multiLevelType w:val="multilevel"/>
    <w:tmpl w:val="DA32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64218"/>
    <w:multiLevelType w:val="multilevel"/>
    <w:tmpl w:val="B050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2073"/>
    <w:multiLevelType w:val="hybridMultilevel"/>
    <w:tmpl w:val="4E0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88C"/>
    <w:multiLevelType w:val="multilevel"/>
    <w:tmpl w:val="EEB2B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20142B"/>
    <w:rsid w:val="003D3574"/>
    <w:rsid w:val="004B1DAF"/>
    <w:rsid w:val="00563EBD"/>
    <w:rsid w:val="005C4996"/>
    <w:rsid w:val="005F696F"/>
    <w:rsid w:val="005F7B30"/>
    <w:rsid w:val="0062570B"/>
    <w:rsid w:val="007266FC"/>
    <w:rsid w:val="007772D2"/>
    <w:rsid w:val="00807EF1"/>
    <w:rsid w:val="009A513F"/>
    <w:rsid w:val="009C0E57"/>
    <w:rsid w:val="00A221FB"/>
    <w:rsid w:val="00A252D6"/>
    <w:rsid w:val="00A5403A"/>
    <w:rsid w:val="00A601E9"/>
    <w:rsid w:val="00A8522E"/>
    <w:rsid w:val="00AE5D41"/>
    <w:rsid w:val="00B25E6D"/>
    <w:rsid w:val="00B55854"/>
    <w:rsid w:val="00C519D3"/>
    <w:rsid w:val="00D37FD5"/>
    <w:rsid w:val="00D50FDE"/>
    <w:rsid w:val="00F1224F"/>
    <w:rsid w:val="00F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5679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2018-03-25T14:28:00Z</dcterms:created>
  <dcterms:modified xsi:type="dcterms:W3CDTF">2018-03-27T18:29:00Z</dcterms:modified>
</cp:coreProperties>
</file>